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98" w:rsidRDefault="00682CCA" w:rsidP="00682CCA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r>
        <w:rPr>
          <w:rFonts w:ascii="Garamond" w:hAnsi="Garamond"/>
          <w:b/>
          <w:sz w:val="24"/>
          <w:szCs w:val="24"/>
          <w:u w:val="single"/>
        </w:rPr>
        <w:t xml:space="preserve">Výzva členům FAČR k podání připomínek </w:t>
      </w:r>
      <w:r w:rsidR="00237CE6">
        <w:rPr>
          <w:rFonts w:ascii="Garamond" w:hAnsi="Garamond"/>
          <w:b/>
          <w:sz w:val="24"/>
          <w:szCs w:val="24"/>
          <w:u w:val="single"/>
        </w:rPr>
        <w:t>k návrhu</w:t>
      </w:r>
      <w:r>
        <w:rPr>
          <w:rFonts w:ascii="Garamond" w:hAnsi="Garamond"/>
          <w:b/>
          <w:sz w:val="24"/>
          <w:szCs w:val="24"/>
          <w:u w:val="single"/>
        </w:rPr>
        <w:t xml:space="preserve"> Stanov FAČR</w:t>
      </w:r>
      <w:bookmarkEnd w:id="0"/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br/>
      </w:r>
      <w:r w:rsidR="00237CE6">
        <w:rPr>
          <w:rFonts w:ascii="Garamond" w:hAnsi="Garamond"/>
          <w:b/>
          <w:sz w:val="24"/>
          <w:szCs w:val="24"/>
          <w:u w:val="single"/>
        </w:rPr>
        <w:t>Termín pro podání připomínek:</w:t>
      </w:r>
      <w:r>
        <w:rPr>
          <w:rFonts w:ascii="Garamond" w:hAnsi="Garamond"/>
          <w:b/>
          <w:sz w:val="24"/>
          <w:szCs w:val="24"/>
          <w:u w:val="single"/>
        </w:rPr>
        <w:t xml:space="preserve"> 24. 4. 2017</w:t>
      </w:r>
    </w:p>
    <w:p w:rsidR="00EC4098" w:rsidRPr="00EC4098" w:rsidRDefault="00EC4098" w:rsidP="00682CCA">
      <w:pPr>
        <w:pStyle w:val="Odstavecseseznamem"/>
        <w:ind w:left="709"/>
        <w:rPr>
          <w:rFonts w:ascii="Garamond" w:hAnsi="Garamond"/>
          <w:b/>
          <w:sz w:val="24"/>
          <w:szCs w:val="24"/>
          <w:u w:val="single"/>
        </w:rPr>
      </w:pPr>
    </w:p>
    <w:p w:rsidR="00ED4281" w:rsidRDefault="0047259E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Současná podoba Stanov FAČR pochází z roku 2015, kdy </w:t>
      </w:r>
      <w:r w:rsidR="00682CCA">
        <w:rPr>
          <w:rFonts w:ascii="Garamond" w:hAnsi="Garamond"/>
          <w:sz w:val="24"/>
          <w:szCs w:val="24"/>
        </w:rPr>
        <w:t>došlo k jejich ras</w:t>
      </w:r>
      <w:r>
        <w:rPr>
          <w:rFonts w:ascii="Garamond" w:hAnsi="Garamond"/>
          <w:sz w:val="24"/>
          <w:szCs w:val="24"/>
        </w:rPr>
        <w:t>antní obměně, a to především z důvodu změny právní úpravy, na níž bylo nutné reagovat.</w:t>
      </w:r>
      <w:r w:rsidR="00ED42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Současnou podobu Stanov FAČR pak doprovázela dílčí novelizace na řádném zasedání valné hromady FAČR v roce 2016, která reagovala</w:t>
      </w:r>
      <w:r w:rsidR="00FC7536">
        <w:rPr>
          <w:rFonts w:ascii="Garamond" w:hAnsi="Garamond"/>
          <w:sz w:val="24"/>
          <w:szCs w:val="24"/>
        </w:rPr>
        <w:t xml:space="preserve"> zejména</w:t>
      </w:r>
      <w:r>
        <w:rPr>
          <w:rFonts w:ascii="Garamond" w:hAnsi="Garamond"/>
          <w:sz w:val="24"/>
          <w:szCs w:val="24"/>
        </w:rPr>
        <w:t xml:space="preserve"> na projekt osamostatnění ligy. </w:t>
      </w:r>
      <w:r w:rsidR="00DC421A">
        <w:rPr>
          <w:rFonts w:ascii="Garamond" w:hAnsi="Garamond"/>
          <w:sz w:val="24"/>
          <w:szCs w:val="24"/>
        </w:rPr>
        <w:t>Z</w:t>
      </w:r>
      <w:r w:rsidR="000F7D9C">
        <w:rPr>
          <w:rFonts w:ascii="Garamond" w:hAnsi="Garamond"/>
          <w:sz w:val="24"/>
          <w:szCs w:val="24"/>
        </w:rPr>
        <w:t xml:space="preserve">měna stanov, jakožto pravidelný bod valných hromad, není ničím neobvyklým, právě naopak. Nejdůležitější předpis </w:t>
      </w:r>
      <w:r w:rsidR="00682CCA">
        <w:rPr>
          <w:rFonts w:ascii="Garamond" w:hAnsi="Garamond"/>
          <w:sz w:val="24"/>
          <w:szCs w:val="24"/>
        </w:rPr>
        <w:t>právnické osoby</w:t>
      </w:r>
      <w:r w:rsidR="000F7D9C">
        <w:rPr>
          <w:rFonts w:ascii="Garamond" w:hAnsi="Garamond"/>
          <w:sz w:val="24"/>
          <w:szCs w:val="24"/>
        </w:rPr>
        <w:t xml:space="preserve"> musí promptně reagovat na potřeby jeho členů a není sporu o tom, že během celého roku se vždy nějaké</w:t>
      </w:r>
      <w:r w:rsidR="00FC7536">
        <w:rPr>
          <w:rFonts w:ascii="Garamond" w:hAnsi="Garamond"/>
          <w:sz w:val="24"/>
          <w:szCs w:val="24"/>
        </w:rPr>
        <w:t xml:space="preserve"> nové potřeby </w:t>
      </w:r>
      <w:r w:rsidR="000F7D9C">
        <w:rPr>
          <w:rFonts w:ascii="Garamond" w:hAnsi="Garamond"/>
          <w:sz w:val="24"/>
          <w:szCs w:val="24"/>
        </w:rPr>
        <w:t>najdou.</w:t>
      </w:r>
      <w:r w:rsidR="00DC421A" w:rsidRPr="00DC421A">
        <w:rPr>
          <w:rFonts w:ascii="Garamond" w:hAnsi="Garamond"/>
          <w:sz w:val="24"/>
          <w:szCs w:val="24"/>
        </w:rPr>
        <w:t xml:space="preserve"> </w:t>
      </w:r>
      <w:r w:rsidR="00DC421A">
        <w:rPr>
          <w:rFonts w:ascii="Garamond" w:hAnsi="Garamond"/>
          <w:sz w:val="24"/>
          <w:szCs w:val="24"/>
        </w:rPr>
        <w:t>Povinnost schválit znění stanov spolku nejvyšším orgánem spolku, tedy v našem případě valnou hromadou, přináší nevyhnutelný krok, totiž schválení změn i v letošním roce.</w:t>
      </w:r>
    </w:p>
    <w:p w:rsidR="000F7D9C" w:rsidRDefault="000F7D9C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</w:p>
    <w:p w:rsidR="007660AB" w:rsidRDefault="00DC421A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 nejzásadnější potřeba</w:t>
      </w:r>
      <w:r w:rsidR="000F7D9C">
        <w:rPr>
          <w:rFonts w:ascii="Garamond" w:hAnsi="Garamond"/>
          <w:sz w:val="24"/>
          <w:szCs w:val="24"/>
        </w:rPr>
        <w:t xml:space="preserve">, která se v současné chvíli projevuje, spočívá ve zhodnocení dosavadní efektivnosti orgánů rozhodujících spornou agendu, tj. </w:t>
      </w:r>
      <w:r w:rsidR="007660AB">
        <w:rPr>
          <w:rFonts w:ascii="Garamond" w:hAnsi="Garamond"/>
          <w:sz w:val="24"/>
          <w:szCs w:val="24"/>
        </w:rPr>
        <w:t>senátů složených ze S</w:t>
      </w:r>
      <w:r w:rsidR="000F7D9C">
        <w:rPr>
          <w:rFonts w:ascii="Garamond" w:hAnsi="Garamond"/>
          <w:sz w:val="24"/>
          <w:szCs w:val="24"/>
        </w:rPr>
        <w:t>boru rozhodců</w:t>
      </w:r>
      <w:r w:rsidR="007660AB">
        <w:rPr>
          <w:rFonts w:ascii="Garamond" w:hAnsi="Garamond"/>
          <w:sz w:val="24"/>
          <w:szCs w:val="24"/>
        </w:rPr>
        <w:t>, které rozhodují</w:t>
      </w:r>
      <w:r w:rsidR="000F7D9C">
        <w:rPr>
          <w:rFonts w:ascii="Garamond" w:hAnsi="Garamond"/>
          <w:sz w:val="24"/>
          <w:szCs w:val="24"/>
        </w:rPr>
        <w:t xml:space="preserve"> spory v prvém stupni, a Arbitrážní komise, jakožto orgánu odvolacího.</w:t>
      </w:r>
      <w:r w:rsidR="007660AB">
        <w:rPr>
          <w:rFonts w:ascii="Garamond" w:hAnsi="Garamond"/>
          <w:sz w:val="24"/>
          <w:szCs w:val="24"/>
        </w:rPr>
        <w:t xml:space="preserve"> Částečnou změnu ve způsobu rozhodování zaznamenal Sbor rozhodců již minulý rok, když byl zaveden institut jednoho rozhodce, přičemž po jednom roce jeho existence nelze než konstatovat, že šlo o rozhodnutí správné, neboť snížení míry jakéhosi „puritánství“ zmírnilo časovou náročnost rozhodovacího procesu. A je to právě krátká časová náročnost, která je, resp. má být</w:t>
      </w:r>
      <w:r w:rsidR="00FC7536">
        <w:rPr>
          <w:rFonts w:ascii="Garamond" w:hAnsi="Garamond"/>
          <w:sz w:val="24"/>
          <w:szCs w:val="24"/>
        </w:rPr>
        <w:t>,</w:t>
      </w:r>
      <w:r w:rsidR="007660AB">
        <w:rPr>
          <w:rFonts w:ascii="Garamond" w:hAnsi="Garamond"/>
          <w:sz w:val="24"/>
          <w:szCs w:val="24"/>
        </w:rPr>
        <w:t xml:space="preserve"> esenciálním znakem rozhodčího řízení. </w:t>
      </w:r>
    </w:p>
    <w:p w:rsidR="007660AB" w:rsidRDefault="007660AB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</w:p>
    <w:p w:rsidR="00A063FE" w:rsidRDefault="007660AB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Bohužel stejně již nelze hodnotit rozhodovací praxi odvolacího orgánu, Arbitrážní komise. Důvodem jistě není liknavý přístup jednotlivých arbitrů nebo snad jakýkoliv náznak neprofesionality, právě naopak. S odstupem několikaleté praxe se ukazuje, že časová náročnost </w:t>
      </w:r>
      <w:r w:rsidR="00E37D93">
        <w:rPr>
          <w:rFonts w:ascii="Garamond" w:hAnsi="Garamond"/>
          <w:sz w:val="24"/>
          <w:szCs w:val="24"/>
        </w:rPr>
        <w:t xml:space="preserve">případů odvolání vyžaduje vyšší míru flexibility rozhodce, než jakou může poskytnout orgán o sedmi právně vzdělaných osobách. </w:t>
      </w:r>
      <w:r w:rsidR="00604EA0">
        <w:rPr>
          <w:rFonts w:ascii="Garamond" w:hAnsi="Garamond"/>
          <w:sz w:val="24"/>
          <w:szCs w:val="24"/>
        </w:rPr>
        <w:t>Ostatně na tuto skutečnost upozorňují a po změně volají někteří zástupci zájmových skupin již i oficiální,</w:t>
      </w:r>
      <w:r w:rsidR="00682CCA">
        <w:rPr>
          <w:rFonts w:ascii="Garamond" w:hAnsi="Garamond"/>
          <w:sz w:val="24"/>
          <w:szCs w:val="24"/>
        </w:rPr>
        <w:t xml:space="preserve"> resp</w:t>
      </w:r>
      <w:r w:rsidR="00604EA0">
        <w:rPr>
          <w:rFonts w:ascii="Garamond" w:hAnsi="Garamond"/>
          <w:sz w:val="24"/>
          <w:szCs w:val="24"/>
        </w:rPr>
        <w:t xml:space="preserve">. mediální cestou. </w:t>
      </w:r>
      <w:r w:rsidR="00E37D93">
        <w:rPr>
          <w:rFonts w:ascii="Garamond" w:hAnsi="Garamond"/>
          <w:sz w:val="24"/>
          <w:szCs w:val="24"/>
        </w:rPr>
        <w:t xml:space="preserve">Avšak není to jenom časová náročnost, která sekretariát FAČR vede k úvahám nad další existencí tohoto orgánu. </w:t>
      </w:r>
      <w:r w:rsidR="00401CDD">
        <w:rPr>
          <w:rFonts w:ascii="Garamond" w:hAnsi="Garamond"/>
          <w:sz w:val="24"/>
          <w:szCs w:val="24"/>
        </w:rPr>
        <w:t>Je tomu i skutečnost mezinárodního charakteru</w:t>
      </w:r>
      <w:r w:rsidR="00A063FE">
        <w:rPr>
          <w:rFonts w:ascii="Garamond" w:hAnsi="Garamond"/>
          <w:sz w:val="24"/>
          <w:szCs w:val="24"/>
        </w:rPr>
        <w:t xml:space="preserve"> vyplývající z mezinárodního projektu </w:t>
      </w:r>
      <w:proofErr w:type="spellStart"/>
      <w:r w:rsidR="00A063FE" w:rsidRPr="00A063FE">
        <w:rPr>
          <w:rFonts w:ascii="Garamond" w:hAnsi="Garamond"/>
          <w:i/>
          <w:sz w:val="24"/>
          <w:szCs w:val="24"/>
        </w:rPr>
        <w:t>Social</w:t>
      </w:r>
      <w:proofErr w:type="spellEnd"/>
      <w:r w:rsidR="00A063FE" w:rsidRPr="00A063FE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A063FE" w:rsidRPr="00A063FE">
        <w:rPr>
          <w:rFonts w:ascii="Garamond" w:hAnsi="Garamond"/>
          <w:i/>
          <w:sz w:val="24"/>
          <w:szCs w:val="24"/>
        </w:rPr>
        <w:t>Dialogue</w:t>
      </w:r>
      <w:proofErr w:type="spellEnd"/>
      <w:r w:rsidR="00A063FE">
        <w:rPr>
          <w:rFonts w:ascii="Garamond" w:hAnsi="Garamond"/>
          <w:sz w:val="24"/>
          <w:szCs w:val="24"/>
        </w:rPr>
        <w:t>, resp. z mezinárodních předpisů FIFA, na jejichž základě mají být orgány rozhodující spornou agendu tvořeny paritním zastoupením klubů a hráčů. Je nesporné, že dodržení druhého požadavku je v rámci současného nastavení postupů volby členů Arbitrážní komise úkolem prakticky nerealizovatelným.</w:t>
      </w:r>
    </w:p>
    <w:p w:rsidR="00A063FE" w:rsidRDefault="00A063FE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</w:p>
    <w:p w:rsidR="000F7D9C" w:rsidRDefault="00A063FE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Zejména s ohledem na shora uvedené skutečnosti se proto sekretariát FAČR rozhodl přistoupit </w:t>
      </w:r>
      <w:r w:rsidR="00604EA0">
        <w:rPr>
          <w:rFonts w:ascii="Garamond" w:hAnsi="Garamond"/>
          <w:sz w:val="24"/>
          <w:szCs w:val="24"/>
        </w:rPr>
        <w:t>k pochopitelné změně, která by měla vytčené problémy vymýtit. Tato změna bude spočívat ve zrušení Arbitrážní komise a nahrazení její působnosti dvoustupňovým řízením před Sborem rozhodců, kdy v prvém stupni bude rozhodovat rozhodce jeden, resp. tři, v odvolacím řízení pak rozhodců pět. Tím bude jednak snížen počet rozhodujících osob v odvolacím řízení (ze 7 na 5)</w:t>
      </w:r>
      <w:r w:rsidR="00FC7536">
        <w:rPr>
          <w:rFonts w:ascii="Garamond" w:hAnsi="Garamond"/>
          <w:sz w:val="24"/>
          <w:szCs w:val="24"/>
        </w:rPr>
        <w:t>, jednak snížena administrativní a časová náročnost rozhodování sporů, a v neposlední řadě tím bude docíleno i kýženého výsledku v rámci parity zastoupení, neboť je to právě Sbor rozhodců, který je tvořen z osob navržených jak ze strany hráčů, tak ze strany klubů.</w:t>
      </w:r>
      <w:r w:rsidR="007660AB">
        <w:rPr>
          <w:rFonts w:ascii="Garamond" w:hAnsi="Garamond"/>
          <w:sz w:val="24"/>
          <w:szCs w:val="24"/>
        </w:rPr>
        <w:t xml:space="preserve"> </w:t>
      </w:r>
    </w:p>
    <w:p w:rsidR="00682CCA" w:rsidRDefault="00682CCA" w:rsidP="0047259E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</w:p>
    <w:p w:rsidR="00682CCA" w:rsidRPr="00682CCA" w:rsidRDefault="00682CCA" w:rsidP="00682CCA">
      <w:pPr>
        <w:pStyle w:val="Odstavecseseznamem"/>
        <w:ind w:left="426" w:firstLine="65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Neméně důležitou navrhovanou změnou vyplývá ve zhodnocení téměř dvouletého období, kdy z dikce Stanov FAČR zmizela povinnost zprostředkovatelů (původně agenti) být členem FAČR. V rámci nutné sebereflexe se ukazuje</w:t>
      </w:r>
      <w:r>
        <w:rPr>
          <w:rFonts w:ascii="Garamond" w:hAnsi="Garamond"/>
          <w:sz w:val="24"/>
          <w:szCs w:val="24"/>
        </w:rPr>
        <w:t>, že vyhovění tomuto požadavku se ukazuje jako nevhodné a neefektivní. Zprostředkovatelé, jakož i vztahy, které zprostředkovatelé navazují,</w:t>
      </w:r>
      <w:r w:rsidRPr="00682CCA">
        <w:rPr>
          <w:rFonts w:ascii="Garamond" w:hAnsi="Garamond"/>
          <w:sz w:val="24"/>
          <w:szCs w:val="24"/>
        </w:rPr>
        <w:t xml:space="preserve"> jsou a budou součástí problematiky uvnitř hnutí a je proto nutné k nim takto přistupovat.</w:t>
      </w:r>
      <w:r w:rsidRPr="00682CC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Právě z toho důvodu je v rámci novelizace rovněž kalkulováno i s novým členem se zvláštními právy a povinnostmi registrovaného zprostředkovatele.</w:t>
      </w:r>
    </w:p>
    <w:p w:rsidR="00EC4098" w:rsidRPr="00FC7536" w:rsidRDefault="00DC421A" w:rsidP="00237CE6">
      <w:pPr>
        <w:pStyle w:val="Odstavecseseznamem"/>
        <w:ind w:left="426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stanov pak obsahuje ještě několikero dílčích úprav spočívajících stylistických úpravách, popř. bližší identifikaci některých subjektů, se kterými FAČR spolupracuje.</w:t>
      </w:r>
    </w:p>
    <w:sectPr w:rsidR="00EC4098" w:rsidRPr="00FC7536" w:rsidSect="003C1A45">
      <w:headerReference w:type="default" r:id="rId8"/>
      <w:footerReference w:type="default" r:id="rId9"/>
      <w:pgSz w:w="11920" w:h="16840"/>
      <w:pgMar w:top="1580" w:right="840" w:bottom="28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88" w:rsidRDefault="00926F88">
      <w:pPr>
        <w:spacing w:after="0" w:line="240" w:lineRule="auto"/>
      </w:pPr>
      <w:r>
        <w:separator/>
      </w:r>
    </w:p>
  </w:endnote>
  <w:endnote w:type="continuationSeparator" w:id="0">
    <w:p w:rsidR="00926F88" w:rsidRDefault="0092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20" w:rsidRDefault="00926F88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88" w:rsidRDefault="00926F88">
      <w:pPr>
        <w:spacing w:after="0" w:line="240" w:lineRule="auto"/>
      </w:pPr>
      <w:r>
        <w:separator/>
      </w:r>
    </w:p>
  </w:footnote>
  <w:footnote w:type="continuationSeparator" w:id="0">
    <w:p w:rsidR="00926F88" w:rsidRDefault="0092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D11" w:rsidRDefault="00926F88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F9D"/>
    <w:multiLevelType w:val="hybridMultilevel"/>
    <w:tmpl w:val="E660835A"/>
    <w:lvl w:ilvl="0" w:tplc="4F40D2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D15"/>
    <w:multiLevelType w:val="hybridMultilevel"/>
    <w:tmpl w:val="05B403DC"/>
    <w:lvl w:ilvl="0" w:tplc="62FE3956">
      <w:start w:val="1"/>
      <w:numFmt w:val="upperRoman"/>
      <w:lvlText w:val="%1."/>
      <w:lvlJc w:val="left"/>
      <w:pPr>
        <w:ind w:left="567" w:hanging="20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6EC"/>
    <w:multiLevelType w:val="hybridMultilevel"/>
    <w:tmpl w:val="4448EA64"/>
    <w:lvl w:ilvl="0" w:tplc="DD522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2C"/>
    <w:multiLevelType w:val="hybridMultilevel"/>
    <w:tmpl w:val="8BA826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63FA5"/>
    <w:multiLevelType w:val="hybridMultilevel"/>
    <w:tmpl w:val="DD405936"/>
    <w:lvl w:ilvl="0" w:tplc="B7F24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6EB"/>
    <w:multiLevelType w:val="hybridMultilevel"/>
    <w:tmpl w:val="C1E4CECA"/>
    <w:lvl w:ilvl="0" w:tplc="D83C2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AF0"/>
    <w:multiLevelType w:val="hybridMultilevel"/>
    <w:tmpl w:val="C5F28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82C"/>
    <w:multiLevelType w:val="hybridMultilevel"/>
    <w:tmpl w:val="4ED2478E"/>
    <w:lvl w:ilvl="0" w:tplc="B92C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7C79"/>
    <w:multiLevelType w:val="hybridMultilevel"/>
    <w:tmpl w:val="4ED2478E"/>
    <w:lvl w:ilvl="0" w:tplc="B92C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624E"/>
    <w:multiLevelType w:val="hybridMultilevel"/>
    <w:tmpl w:val="18A28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5"/>
    <w:rsid w:val="00097839"/>
    <w:rsid w:val="000F7D9C"/>
    <w:rsid w:val="00155694"/>
    <w:rsid w:val="001E2489"/>
    <w:rsid w:val="002202F9"/>
    <w:rsid w:val="00237CE6"/>
    <w:rsid w:val="002618EA"/>
    <w:rsid w:val="003237C8"/>
    <w:rsid w:val="003439E4"/>
    <w:rsid w:val="00351CDC"/>
    <w:rsid w:val="00364A3B"/>
    <w:rsid w:val="003C1A45"/>
    <w:rsid w:val="00401CDD"/>
    <w:rsid w:val="0047259E"/>
    <w:rsid w:val="00480941"/>
    <w:rsid w:val="0048794C"/>
    <w:rsid w:val="004A1C6E"/>
    <w:rsid w:val="004A24FE"/>
    <w:rsid w:val="004F4594"/>
    <w:rsid w:val="004F4B8B"/>
    <w:rsid w:val="00564A2E"/>
    <w:rsid w:val="00596D94"/>
    <w:rsid w:val="00604EA0"/>
    <w:rsid w:val="006217D5"/>
    <w:rsid w:val="00645A65"/>
    <w:rsid w:val="00656B1B"/>
    <w:rsid w:val="00682CCA"/>
    <w:rsid w:val="006B5BD1"/>
    <w:rsid w:val="006C2E51"/>
    <w:rsid w:val="006D49F2"/>
    <w:rsid w:val="007660AB"/>
    <w:rsid w:val="00771FE2"/>
    <w:rsid w:val="007915B3"/>
    <w:rsid w:val="00867531"/>
    <w:rsid w:val="008A2ABA"/>
    <w:rsid w:val="008D05D1"/>
    <w:rsid w:val="00926F88"/>
    <w:rsid w:val="00984580"/>
    <w:rsid w:val="00A063FE"/>
    <w:rsid w:val="00A077C6"/>
    <w:rsid w:val="00A12564"/>
    <w:rsid w:val="00A82066"/>
    <w:rsid w:val="00AD13F3"/>
    <w:rsid w:val="00B31C33"/>
    <w:rsid w:val="00B73B9A"/>
    <w:rsid w:val="00C45F1B"/>
    <w:rsid w:val="00CC5D07"/>
    <w:rsid w:val="00CE0826"/>
    <w:rsid w:val="00D02890"/>
    <w:rsid w:val="00D16C57"/>
    <w:rsid w:val="00D54400"/>
    <w:rsid w:val="00DC421A"/>
    <w:rsid w:val="00E02B64"/>
    <w:rsid w:val="00E37D93"/>
    <w:rsid w:val="00E927E2"/>
    <w:rsid w:val="00EC4098"/>
    <w:rsid w:val="00ED4281"/>
    <w:rsid w:val="00EE1234"/>
    <w:rsid w:val="00F62FB0"/>
    <w:rsid w:val="00FC5B83"/>
    <w:rsid w:val="00FC7536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4B57-6550-41C9-BD0D-4B30FE4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A4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1A4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C1A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409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6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6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6C57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C57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57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6C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C57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6C5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5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B1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B1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D786-ED06-41F9-BB39-B91AE66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Loužilová Kristýna</dc:creator>
  <cp:keywords/>
  <dc:description/>
  <cp:lastModifiedBy>Pauly Jan</cp:lastModifiedBy>
  <cp:revision>2</cp:revision>
  <dcterms:created xsi:type="dcterms:W3CDTF">2017-04-12T11:04:00Z</dcterms:created>
  <dcterms:modified xsi:type="dcterms:W3CDTF">2017-04-12T11:04:00Z</dcterms:modified>
</cp:coreProperties>
</file>